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/>
          <w:bCs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仿宋"/>
          <w:b/>
          <w:bCs/>
          <w:sz w:val="36"/>
          <w:szCs w:val="36"/>
        </w:rPr>
        <w:t>“光靓班”组建</w:t>
      </w:r>
      <w:r>
        <w:rPr>
          <w:rFonts w:hint="eastAsia" w:ascii="黑体" w:hAnsi="黑体" w:eastAsia="黑体" w:cs="仿宋"/>
          <w:b/>
          <w:bCs/>
          <w:sz w:val="36"/>
          <w:szCs w:val="36"/>
          <w:lang w:eastAsia="zh-CN"/>
        </w:rPr>
        <w:t>的公告</w:t>
      </w:r>
      <w:bookmarkStart w:id="0" w:name="_GoBack"/>
      <w:bookmarkEnd w:id="0"/>
    </w:p>
    <w:p>
      <w:pPr>
        <w:jc w:val="left"/>
        <w:rPr>
          <w:rFonts w:cs="仿宋" w:asciiTheme="minorEastAsia" w:hAnsiTheme="minorEastAsia"/>
          <w:b/>
          <w:sz w:val="30"/>
          <w:szCs w:val="30"/>
        </w:rPr>
      </w:pPr>
      <w:r>
        <w:rPr>
          <w:rFonts w:hint="eastAsia" w:cs="仿宋" w:asciiTheme="minorEastAsia" w:hAnsiTheme="minorEastAsia"/>
          <w:b/>
          <w:sz w:val="30"/>
          <w:szCs w:val="30"/>
        </w:rPr>
        <w:t>一、目的</w:t>
      </w:r>
    </w:p>
    <w:p>
      <w:pPr>
        <w:ind w:firstLine="450" w:firstLineChars="150"/>
        <w:jc w:val="left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通过订单班课堂学习、实习，使学生获得更多的实践操作机会，提升学生的实践动手能力和工作技能，增强学生的就业能力，实现学生、光靓医院集团和学校三方共赢。</w:t>
      </w:r>
    </w:p>
    <w:p>
      <w:pPr>
        <w:jc w:val="left"/>
        <w:rPr>
          <w:rFonts w:cs="仿宋" w:asciiTheme="minorEastAsia" w:hAnsiTheme="minorEastAsia"/>
          <w:b/>
          <w:sz w:val="30"/>
          <w:szCs w:val="30"/>
        </w:rPr>
      </w:pPr>
      <w:r>
        <w:rPr>
          <w:rFonts w:hint="eastAsia" w:cs="仿宋" w:asciiTheme="minorEastAsia" w:hAnsiTheme="minorEastAsia"/>
          <w:b/>
          <w:sz w:val="30"/>
          <w:szCs w:val="30"/>
        </w:rPr>
        <w:t>二、合作模式</w:t>
      </w:r>
    </w:p>
    <w:p>
      <w:pPr>
        <w:ind w:firstLine="600" w:firstLineChars="200"/>
        <w:jc w:val="left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学校和企业组建教育共同体，校企联合开办“光靓班”，实行理论与实操结合定向培养模式。校企双方共同制定人才培养方案和教学大纲，共同参与相关教学活动。基础理论课程，通识教育课程由学校负责完成，专业理论及实训课程和实习由学校、光靓医院集团及相关合作单位共同完成。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  <w:lang w:eastAsia="zh-CN"/>
        </w:rPr>
        <w:t>三</w:t>
      </w:r>
      <w:r>
        <w:rPr>
          <w:rFonts w:hint="eastAsia" w:cs="仿宋" w:asciiTheme="minorEastAsia" w:hAnsiTheme="minorEastAsia"/>
          <w:sz w:val="30"/>
          <w:szCs w:val="30"/>
        </w:rPr>
        <w:t>、光靓班学生待遇及义务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（一）待遇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1．免费的行业知识培训学习：光靓班学生可免费参加光靓医院集团定期组织的专业知识培训、业务能力提升培训、职业规划辅导、就创业辅导等培训。集团每年资助部分优秀学生参加与专业相关的学术会议，全额报销参会产生会务费、住宿交通等差旅费。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2. 一对一“导师制”和量身定制职业发展规划：光靓班学生在校期间，可利用寒暑假进入光靓医院集团以兼职形式见习、实践。见习、实践期间，光靓医院集团会根据学生专业情况和集团战略需求，为其量身定制职业发展规划，并为其一对一配备具有副高级以上职称（或具有下述医院副院长及以上职级）的带教导师，帮助其更好的学习成长。在完成规定的见习实践任务后可享受集团提供的相关津贴。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3．实习见习基地的优先选择权：同等条件下，光靓班学生在实习见习等分配过程中，在不违反学校相关实习见习管理规定情况下，可以优先派往光靓医院集团和集团合作医院（郑州市第二人民医院等）进行见习实习。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4．学费报销和优先录用：同等条件下，光靓医院集团优先录取光靓班学生为本集团员工，在光靓医院集团工作一年以上且具备相关行业任职资格的，从第二年开始按</w:t>
      </w:r>
      <w:r>
        <w:rPr>
          <w:rFonts w:hint="eastAsia" w:cs="仿宋" w:asciiTheme="minorEastAsia" w:hAnsiTheme="minorEastAsia"/>
          <w:sz w:val="30"/>
          <w:szCs w:val="30"/>
          <w:lang w:eastAsia="zh-CN"/>
        </w:rPr>
        <w:t>一定</w:t>
      </w:r>
      <w:r>
        <w:rPr>
          <w:rFonts w:hint="eastAsia" w:cs="仿宋" w:asciiTheme="minorEastAsia" w:hAnsiTheme="minorEastAsia"/>
          <w:sz w:val="30"/>
          <w:szCs w:val="30"/>
        </w:rPr>
        <w:t>比例返还本科学习期间产生的学费。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5.职业资格培训的超低折扣：光靓班学生在参加光靓医院集团相关合作单位（好大夫等）举办的临床执业医师资格证书和验光师等培训时，享受培训费用的超低折扣。入职光靓医院集团工作两年后，报销相关培训费用。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6．更高的薪资收入和劳动保障：光靓班学生与光靓医院集团建立劳动关系后（签订就业协议或劳动合同的），除按照集团标准发放相关工资等福利外，按实习时长减免试用期，实习期计入工龄，享受相应的工龄待遇。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7．更完善的学习成长资助体系：光靓医院集团按照一定标准，投放一定金额的光靓班级管理费用，除相关教师带班酬劳外，剩余部分以光靓奖助学金、技能竞赛奖励等形式用于支持光靓班学生学习发展。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（二）义务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1.遵守学校及光靓医院集团相关管理规定。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2.按规定参加学校和光靓医院集团组织的见习、社会实践等活动，在校最后一学年，需参加不少于两个月的相关见习、社会实践活动。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3. 除完成本专业课程学习外，还需完成光靓班特色课程的学习。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4. 履行入班协议中的其他相关义务并承担相关违约责任。</w:t>
      </w:r>
    </w:p>
    <w:p>
      <w:pPr>
        <w:jc w:val="left"/>
        <w:rPr>
          <w:rFonts w:cs="仿宋" w:asciiTheme="minorEastAsia" w:hAnsiTheme="minorEastAsia"/>
          <w:b/>
          <w:sz w:val="30"/>
          <w:szCs w:val="30"/>
        </w:rPr>
      </w:pPr>
      <w:r>
        <w:rPr>
          <w:rFonts w:hint="eastAsia" w:cs="仿宋" w:asciiTheme="minorEastAsia" w:hAnsiTheme="minorEastAsia"/>
          <w:b/>
          <w:sz w:val="30"/>
          <w:szCs w:val="30"/>
          <w:lang w:eastAsia="zh-CN"/>
        </w:rPr>
        <w:t>四</w:t>
      </w:r>
      <w:r>
        <w:rPr>
          <w:rFonts w:hint="eastAsia" w:cs="仿宋" w:asciiTheme="minorEastAsia" w:hAnsiTheme="minorEastAsia"/>
          <w:b/>
          <w:sz w:val="30"/>
          <w:szCs w:val="30"/>
        </w:rPr>
        <w:t>、光靓班规模、筹建流程、分工及要求</w:t>
      </w:r>
    </w:p>
    <w:p>
      <w:pPr>
        <w:jc w:val="left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 xml:space="preserve">本届光靓班拟招生60人（其中临床医学及临床医学（眼科学方向）约25人、眼视光学+眼视光技术约25人、管理类专业（市场营销，医政管理，卫生事业管理，健康管理）共计约10人）。 </w:t>
      </w:r>
    </w:p>
    <w:p>
      <w:pPr>
        <w:jc w:val="left"/>
        <w:rPr>
          <w:rFonts w:cs="仿宋" w:asciiTheme="minorEastAsia" w:hAnsiTheme="minorEastAsia"/>
          <w:b/>
          <w:bCs/>
          <w:sz w:val="30"/>
          <w:szCs w:val="30"/>
        </w:rPr>
      </w:pPr>
      <w:r>
        <w:rPr>
          <w:rFonts w:hint="eastAsia" w:cs="仿宋" w:asciiTheme="minorEastAsia" w:hAnsiTheme="minorEastAsia"/>
          <w:b/>
          <w:bCs/>
          <w:sz w:val="30"/>
          <w:szCs w:val="30"/>
          <w:lang w:eastAsia="zh-CN"/>
        </w:rPr>
        <w:t>五</w:t>
      </w:r>
      <w:r>
        <w:rPr>
          <w:rFonts w:hint="eastAsia" w:cs="仿宋" w:asciiTheme="minorEastAsia" w:hAnsiTheme="minorEastAsia"/>
          <w:b/>
          <w:bCs/>
          <w:sz w:val="30"/>
          <w:szCs w:val="30"/>
        </w:rPr>
        <w:t>、奖学金设置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/>
          <w:sz w:val="30"/>
          <w:szCs w:val="30"/>
        </w:rPr>
        <w:t>除正常享受学校规定的奖学金外，可申请光靓奖学金。一等奖学金2000元/人；二等奖学金1000元/人；三等奖学金500元/人</w:t>
      </w:r>
      <w:r>
        <w:rPr>
          <w:rFonts w:hint="eastAsia" w:cs="仿宋" w:asciiTheme="minorEastAsia" w:hAnsiTheme="minorEastAsia"/>
          <w:sz w:val="30"/>
          <w:szCs w:val="30"/>
          <w:lang w:eastAsia="zh-CN"/>
        </w:rPr>
        <w:t>。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/>
          <w:sz w:val="30"/>
          <w:szCs w:val="30"/>
          <w:lang w:eastAsia="zh-CN"/>
        </w:rPr>
        <w:t>具体事宜近期会进行组织通知，请大家关注！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  <w:lang w:eastAsia="zh-CN"/>
        </w:rPr>
      </w:pPr>
    </w:p>
    <w:p>
      <w:pPr>
        <w:jc w:val="left"/>
        <w:rPr>
          <w:rFonts w:hint="eastAsia" w:cs="仿宋" w:asciiTheme="minorEastAsia" w:hAnsiTheme="minorEastAsia"/>
          <w:sz w:val="30"/>
          <w:szCs w:val="30"/>
          <w:lang w:val="en-US" w:eastAsia="zh-CN"/>
        </w:rPr>
      </w:pPr>
      <w:r>
        <w:rPr>
          <w:rFonts w:hint="eastAsia" w:cs="仿宋" w:asciiTheme="minorEastAsia" w:hAnsiTheme="minorEastAsia"/>
          <w:sz w:val="30"/>
          <w:szCs w:val="30"/>
          <w:lang w:val="en-US" w:eastAsia="zh-CN"/>
        </w:rPr>
        <w:t xml:space="preserve">                                     健康管理学院</w:t>
      </w:r>
    </w:p>
    <w:p>
      <w:pPr>
        <w:jc w:val="left"/>
        <w:rPr>
          <w:rFonts w:hint="eastAsia" w:cs="仿宋" w:asciiTheme="minorEastAsia" w:hAnsiTheme="minorEastAsia"/>
          <w:sz w:val="30"/>
          <w:szCs w:val="30"/>
          <w:lang w:val="en-US" w:eastAsia="zh-CN"/>
        </w:rPr>
      </w:pPr>
      <w:r>
        <w:rPr>
          <w:rFonts w:hint="eastAsia" w:cs="仿宋" w:asciiTheme="minorEastAsia" w:hAnsiTheme="minorEastAsia"/>
          <w:sz w:val="30"/>
          <w:szCs w:val="30"/>
          <w:lang w:val="en-US" w:eastAsia="zh-CN"/>
        </w:rPr>
        <w:t xml:space="preserve">                                    2018年5月24日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7314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8B7657"/>
    <w:rsid w:val="0001196C"/>
    <w:rsid w:val="00070365"/>
    <w:rsid w:val="000D4DAE"/>
    <w:rsid w:val="000E15DA"/>
    <w:rsid w:val="00101D96"/>
    <w:rsid w:val="00145185"/>
    <w:rsid w:val="0014613F"/>
    <w:rsid w:val="00197FC2"/>
    <w:rsid w:val="001C4E78"/>
    <w:rsid w:val="002D6F83"/>
    <w:rsid w:val="00314EB2"/>
    <w:rsid w:val="003A5DD8"/>
    <w:rsid w:val="003C52AD"/>
    <w:rsid w:val="00464863"/>
    <w:rsid w:val="0047563A"/>
    <w:rsid w:val="004C2B62"/>
    <w:rsid w:val="004D448B"/>
    <w:rsid w:val="0055352A"/>
    <w:rsid w:val="00574068"/>
    <w:rsid w:val="00574C31"/>
    <w:rsid w:val="005F14B3"/>
    <w:rsid w:val="00651CC7"/>
    <w:rsid w:val="006914A7"/>
    <w:rsid w:val="00711BA5"/>
    <w:rsid w:val="00747BF2"/>
    <w:rsid w:val="007732EA"/>
    <w:rsid w:val="007E546B"/>
    <w:rsid w:val="0080315C"/>
    <w:rsid w:val="00820BA6"/>
    <w:rsid w:val="00904860"/>
    <w:rsid w:val="00921486"/>
    <w:rsid w:val="009554AC"/>
    <w:rsid w:val="009B5287"/>
    <w:rsid w:val="00A3503A"/>
    <w:rsid w:val="00A71226"/>
    <w:rsid w:val="00AF4BF8"/>
    <w:rsid w:val="00BD7817"/>
    <w:rsid w:val="00C534D7"/>
    <w:rsid w:val="00C841A5"/>
    <w:rsid w:val="00C95B38"/>
    <w:rsid w:val="00CB0949"/>
    <w:rsid w:val="00CD0569"/>
    <w:rsid w:val="00D31471"/>
    <w:rsid w:val="00D87391"/>
    <w:rsid w:val="00DD6890"/>
    <w:rsid w:val="00E22AF4"/>
    <w:rsid w:val="00E979FD"/>
    <w:rsid w:val="00F06CAF"/>
    <w:rsid w:val="00F52223"/>
    <w:rsid w:val="00F5706B"/>
    <w:rsid w:val="00F939A9"/>
    <w:rsid w:val="00F94840"/>
    <w:rsid w:val="00FE3B9D"/>
    <w:rsid w:val="058B7657"/>
    <w:rsid w:val="13D41117"/>
    <w:rsid w:val="32E7347C"/>
    <w:rsid w:val="4DB3672B"/>
    <w:rsid w:val="5A671B6F"/>
    <w:rsid w:val="5DD866A3"/>
    <w:rsid w:val="70566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0000FF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item-name"/>
    <w:basedOn w:val="4"/>
    <w:qFormat/>
    <w:uiPriority w:val="0"/>
  </w:style>
  <w:style w:type="character" w:customStyle="1" w:styleId="12">
    <w:name w:val="item-name1"/>
    <w:basedOn w:val="4"/>
    <w:qFormat/>
    <w:uiPriority w:val="0"/>
  </w:style>
  <w:style w:type="character" w:customStyle="1" w:styleId="13">
    <w:name w:val="xubox_tabnow"/>
    <w:basedOn w:val="4"/>
    <w:qFormat/>
    <w:uiPriority w:val="0"/>
    <w:rPr>
      <w:bdr w:val="single" w:color="CCCCCC" w:sz="6" w:space="0"/>
      <w:shd w:val="clear" w:color="auto" w:fill="FFFFFF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页脚 Char"/>
    <w:basedOn w:val="4"/>
    <w:link w:val="2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337</Words>
  <Characters>1925</Characters>
  <Lines>16</Lines>
  <Paragraphs>4</Paragraphs>
  <TotalTime>0</TotalTime>
  <ScaleCrop>false</ScaleCrop>
  <LinksUpToDate>false</LinksUpToDate>
  <CharactersWithSpaces>2258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2018-01-03T08:46:00Z</dcterms:created>
  <dc:creator>shudao3kaiqiang</dc:creator>
  <dc:description>元帅</dc:description>
  <cp:lastModifiedBy>我为11</cp:lastModifiedBy>
  <cp:lastPrinted>2018-05-16T08:15:00Z</cp:lastPrinted>
  <dcterms:modified xsi:type="dcterms:W3CDTF">2018-05-24T09:22:13Z</dcterms:modified>
  <dc:title>光靓班组建方案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